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ajawal" w:cs="Tajawal" w:eastAsia="Tajawal" w:hAnsi="Tajaw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152400</wp:posOffset>
                </wp:positionV>
                <wp:extent cx="6309360" cy="420624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1320" y="1676880"/>
                          <a:ext cx="6309360" cy="4206240"/>
                          <a:chOff x="2191320" y="1676880"/>
                          <a:chExt cx="6309360" cy="4206240"/>
                        </a:xfrm>
                      </wpg:grpSpPr>
                      <wpg:grpSp>
                        <wpg:cNvGrpSpPr/>
                        <wpg:grpSpPr>
                          <a:xfrm>
                            <a:off x="2191320" y="1676880"/>
                            <a:ext cx="6309360" cy="4206240"/>
                            <a:chOff x="2191320" y="1676880"/>
                            <a:chExt cx="6309360" cy="4206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91320" y="1676880"/>
                              <a:ext cx="6309350" cy="420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91320" y="1676880"/>
                              <a:ext cx="6309360" cy="4206240"/>
                              <a:chOff x="2191320" y="1676880"/>
                              <a:chExt cx="6309360" cy="420624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2191320" y="1676880"/>
                                <a:ext cx="6309350" cy="420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191320" y="1676880"/>
                                <a:ext cx="6309360" cy="4206240"/>
                                <a:chOff x="2191320" y="1676880"/>
                                <a:chExt cx="6309360" cy="4206240"/>
                              </a:xfrm>
                            </wpg:grpSpPr>
                            <wps:wsp>
                              <wps:cNvSpPr/>
                              <wps:cNvPr id="14" name="Shape 14"/>
                              <wps:spPr>
                                <a:xfrm>
                                  <a:off x="2191320" y="1676880"/>
                                  <a:ext cx="6309350" cy="420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191320" y="1676880"/>
                                  <a:ext cx="6309360" cy="4206240"/>
                                  <a:chOff x="0" y="0"/>
                                  <a:chExt cx="6309360" cy="4206240"/>
                                </a:xfrm>
                              </wpg:grpSpPr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0" y="0"/>
                                    <a:ext cx="6309350" cy="420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7" name="Shape 17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309360" cy="4206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8" name="Shape 18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185333" y="491067"/>
                                    <a:ext cx="3775075" cy="1795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152400</wp:posOffset>
                </wp:positionV>
                <wp:extent cx="6309360" cy="4206240"/>
                <wp:effectExtent b="0" l="0" r="0" t="0"/>
                <wp:wrapSquare wrapText="bothSides" distB="0" distT="0" distL="114300" distR="11430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420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152400</wp:posOffset>
                </wp:positionV>
                <wp:extent cx="6309360" cy="420624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1320" y="1676880"/>
                          <a:ext cx="6309360" cy="4206240"/>
                          <a:chOff x="2191320" y="1676880"/>
                          <a:chExt cx="6309360" cy="4206240"/>
                        </a:xfrm>
                      </wpg:grpSpPr>
                      <wpg:grpSp>
                        <wpg:cNvGrpSpPr/>
                        <wpg:grpSpPr>
                          <a:xfrm>
                            <a:off x="2191320" y="1676880"/>
                            <a:ext cx="6309360" cy="4206240"/>
                            <a:chOff x="2191320" y="1676880"/>
                            <a:chExt cx="6309360" cy="4206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91320" y="1676880"/>
                              <a:ext cx="6309350" cy="420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91320" y="1676880"/>
                              <a:ext cx="6309360" cy="4206240"/>
                              <a:chOff x="2191320" y="1676880"/>
                              <a:chExt cx="6309360" cy="420624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191320" y="1676880"/>
                                <a:ext cx="6309350" cy="420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191320" y="1676880"/>
                                <a:ext cx="6309360" cy="4206240"/>
                                <a:chOff x="0" y="0"/>
                                <a:chExt cx="6309360" cy="420624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6309350" cy="420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8" name="Shape 8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6309360" cy="420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85333" y="491067"/>
                                  <a:ext cx="3775075" cy="1795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152400</wp:posOffset>
                </wp:positionV>
                <wp:extent cx="6309360" cy="4206240"/>
                <wp:effectExtent b="0" l="0" r="0" t="0"/>
                <wp:wrapSquare wrapText="bothSides" distB="0" distT="0" distL="114300" distR="11430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420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rPr>
          <w:rFonts w:ascii="Tajawal" w:cs="Tajawal" w:eastAsia="Tajawal" w:hAnsi="Tajaw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360" w:lineRule="auto"/>
        <w:jc w:val="center"/>
        <w:rPr>
          <w:rFonts w:ascii="Tajawal" w:cs="Tajawal" w:eastAsia="Tajawal" w:hAnsi="Tajawal"/>
          <w:b w:val="1"/>
          <w:sz w:val="32"/>
          <w:szCs w:val="32"/>
        </w:rPr>
      </w:pPr>
      <w:r w:rsidDel="00000000" w:rsidR="00000000" w:rsidRPr="00000000">
        <w:rPr>
          <w:rFonts w:ascii="Tajawal" w:cs="Tajawal" w:eastAsia="Tajawal" w:hAnsi="Tajawal"/>
          <w:b w:val="1"/>
          <w:sz w:val="32"/>
          <w:szCs w:val="32"/>
          <w:rtl w:val="1"/>
        </w:rPr>
        <w:t xml:space="preserve">نص</w:t>
      </w:r>
      <w:r w:rsidDel="00000000" w:rsidR="00000000" w:rsidRPr="00000000">
        <w:rPr>
          <w:rFonts w:ascii="Tajawal" w:cs="Tajawal" w:eastAsia="Tajawal" w:hAnsi="Tajaw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32"/>
          <w:szCs w:val="32"/>
          <w:rtl w:val="1"/>
        </w:rPr>
        <w:t xml:space="preserve">راديو</w:t>
      </w:r>
    </w:p>
    <w:p w:rsidR="00000000" w:rsidDel="00000000" w:rsidP="00000000" w:rsidRDefault="00000000" w:rsidRPr="00000000" w14:paraId="00000007">
      <w:pPr>
        <w:bidi w:val="1"/>
        <w:spacing w:line="360" w:lineRule="auto"/>
        <w:jc w:val="center"/>
        <w:rPr>
          <w:rFonts w:ascii="Tajawal" w:cs="Tajawal" w:eastAsia="Tajawal" w:hAnsi="Tajaw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60" w:lineRule="auto"/>
        <w:jc w:val="center"/>
        <w:rPr>
          <w:rFonts w:ascii="Tajawal" w:cs="Tajawal" w:eastAsia="Tajawal" w:hAnsi="Tajawal"/>
          <w:sz w:val="32"/>
          <w:szCs w:val="32"/>
        </w:rPr>
      </w:pP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المستوى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 1 (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الابتدائية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الدنيا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center"/>
        <w:rPr>
          <w:rFonts w:ascii="Tajawal" w:cs="Tajawal" w:eastAsia="Tajawal" w:hAnsi="Tajaw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jc w:val="center"/>
        <w:rPr>
          <w:rFonts w:ascii="Tajawal" w:cs="Tajawal" w:eastAsia="Tajawal" w:hAnsi="Tajawal"/>
          <w:sz w:val="32"/>
          <w:szCs w:val="32"/>
        </w:rPr>
      </w:pP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رياضيات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spacing w:line="360" w:lineRule="auto"/>
        <w:jc w:val="center"/>
        <w:rPr>
          <w:rFonts w:ascii="Tajawal" w:cs="Tajawal" w:eastAsia="Tajawal" w:hAnsi="Tajawal"/>
          <w:sz w:val="32"/>
          <w:szCs w:val="32"/>
        </w:rPr>
      </w:pP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الأسبوع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 14 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الدرس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 5 (25 – 35 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دقيقة</w:t>
      </w:r>
      <w:r w:rsidDel="00000000" w:rsidR="00000000" w:rsidRPr="00000000">
        <w:rPr>
          <w:rFonts w:ascii="Tajawal" w:cs="Tajawal" w:eastAsia="Tajawal" w:hAnsi="Tajawal"/>
          <w:sz w:val="32"/>
          <w:szCs w:val="32"/>
          <w:rtl w:val="1"/>
        </w:rPr>
        <w:t xml:space="preserve">)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5"/>
        <w:tblGridChange w:id="0">
          <w:tblGrid>
            <w:gridCol w:w="1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720" w:firstLine="0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سيتمكن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مؤلفة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رقمين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إعادة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تنظيمها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الخوارزمية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4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النقاط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الأساسية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720" w:right="0" w:hanging="360"/>
              <w:jc w:val="left"/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والآحاد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يتألف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رقمين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720" w:right="0" w:hanging="360"/>
              <w:jc w:val="left"/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إعادة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الإضافية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4" w:lineRule="auto"/>
              <w:ind w:left="720" w:right="0" w:hanging="360"/>
              <w:jc w:val="left"/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خطوات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بهدف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بالخوارزمية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05"/>
        <w:tblGridChange w:id="0">
          <w:tblGrid>
            <w:gridCol w:w="1030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يبدأ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النص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هنا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    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01B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cyan"/>
                <w:rtl w:val="1"/>
              </w:rPr>
              <w:t xml:space="preserve">النص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cyan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cyan"/>
                <w:rtl w:val="1"/>
              </w:rPr>
              <w:t xml:space="preserve">المظلل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cyan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cyan"/>
                <w:rtl w:val="1"/>
              </w:rPr>
              <w:t xml:space="preserve">بالأزرق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=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أجزاء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الاستغناء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عنها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لضيق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C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النص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المظلل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بالأصفر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=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أجزاء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يتعين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تكييفها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وفقا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لسياق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البلد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الأسماء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المأكولات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الأماكن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الترحيب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مرحبا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أصدقاء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أهلا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مجددا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درس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الرياضيات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الإذاعي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حالكم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جاهزون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لتعلم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F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مرحبا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أجل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جاهز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20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وأنا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21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سنتعلم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المركبة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22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سنقوم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بخمس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أنشطة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اعتدنا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درس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التركيز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لتهدئة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وتهيئة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أذهاننا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للتعلم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التمهيد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بالأرقام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للتمرن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تمرين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لنتمرن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استراحة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العقل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للراحة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وتهيئة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أنفسنا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4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مسألة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التحدي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لتطبيق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تعلمناه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سنختم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بواجب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صغير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9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تحتاجون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لدرس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كراسة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وقلم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رصاص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جهزوا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الأدوات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تحتاجونها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فضلكم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2A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ثوان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ٍ]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رسالة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الصحة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أريدكم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تفكروا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غسلتم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أيديكم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يوجد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الأوقات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الهامة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ينبغي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عليكم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غسل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أيديكم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متى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ستكون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الأوقات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برأيكم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2D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]</w:t>
            </w:r>
          </w:p>
          <w:p w:rsidR="00000000" w:rsidDel="00000000" w:rsidP="00000000" w:rsidRDefault="00000000" w:rsidRPr="00000000" w14:paraId="0000002E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المهم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الحاضر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غسل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الأيدي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بالصابون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أسمي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وقت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غسل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اليدين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ستجيبون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بـ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اغسلوا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أيديكم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20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!"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تقال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العبارة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بأسلوب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)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جاهزون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2F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الذهاب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الحمام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0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2: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اغسلوا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أيديكم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وبعد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تناول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الطعام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2: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اغسلوا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أيديكم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العطاس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السعال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4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2: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اغسلوا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أيديكم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أشياء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غيرك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36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اغسلوا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أيديكم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جيد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جدا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الأهمية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بمكان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غسل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اليدين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بالماء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والصابون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سيقيكم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وعائلتكم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الإصابة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ببعض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الأمراض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مثل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فيروس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كورونا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يمكننا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التدرب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أغنية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غسل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اليدين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تعلمناها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سابقا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ً؟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جاهزون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8">
            <w:pPr>
              <w:bidi w:val="1"/>
              <w:spacing w:line="360" w:lineRule="auto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*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غناء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أغنية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غسل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اليدين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 20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ثانية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highlight w:val="yellow"/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ممتاز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شكرا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تذكروا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يمكننا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مساعدة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عائلتنا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وأصدقائنا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حماية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أنفسهم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أيضا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بتعليمهم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الهامة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رسالة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السلامة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اللمسة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الآمنة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اللمسة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تمنحنا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شعورا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بالسعادة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والراحة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شابه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لدينا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صديق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وسنتمكن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إبداء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اللمس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أصدقائنا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انحسار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فيروس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كورونا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الحاضر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فينبغي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تجنب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شكل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أشكال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اللمس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رغم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آمنة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الأحوال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تخبرني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ببعض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الأمثلة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اللمس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3C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اممم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...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المصافحة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وعناق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الأصدقاء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وإلقاء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التحية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بالكف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والمصافحة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بالقبضة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3D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بالضبط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ذكرته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أمثلة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اللمس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يمكننا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إبدائها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بمجرد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انحسار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فيروس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كورونا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تشعر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تلقي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لمسا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آمنا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بالسعادة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والرضا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والراحة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يلمسوك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لمسا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الأحيان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فيشعرونك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شعورا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سيئا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بضربك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وإما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التسبب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بالألم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وهذان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شكلان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أشكال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اللمس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المشاعر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تنتابك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لمسك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أحدهم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بطريقة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آمنة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E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2: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اممم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...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أشعر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بالخوف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والقلق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والمرض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والاضطراب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F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المتحدث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تماما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لمسك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أحدهم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لمسة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آمنة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ينتابك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مزيجا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المشاعر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مثلا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تشعر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بالخوف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الارتباك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الحزن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تتسارع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نبضات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قلبك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تؤلمك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معدتك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تبدأ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بالتعرق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تنتابك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رغبة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البكاء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حدث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كنت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تشعر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الأمور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فهذا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يعني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تشعر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بالراحة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وينبغي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تخبر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شخصا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بالغا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تثق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الحال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ينبغي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يحرص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البالغون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حمايتك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أذيتك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ولو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حدث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يمكنك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تستعين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بالشجاعة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تكمن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داخلك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وتتحدث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الأشخاص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الذين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تثق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بهم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تذكر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شجاع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نشاط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التركيز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خلفية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موسيقية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هادئة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] </w:t>
            </w:r>
          </w:p>
          <w:p w:rsidR="00000000" w:rsidDel="00000000" w:rsidP="00000000" w:rsidRDefault="00000000" w:rsidRPr="00000000" w14:paraId="00000042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سنبدأ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يوميا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بنشاط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تركيز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يبعث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الراحة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ليهيئ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أذهاننا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للتعلم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نكون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حالة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تركيز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نكون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بأجسادنا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ومشاعرنا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وأفكارنا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الحاضر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سنقوم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بتمرين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التنفس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العميق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مستعدون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43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أولا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أريدكم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تجلسوا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باعتدال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وتغلقوا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أعينكم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سنأخذ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يمكنكم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وضع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يدكم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بطنكم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حتى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تشعروا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بأنفاسكم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وهي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تدخل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وتخرج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ويمكنكم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وضع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يدكم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قلبكم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لتشعروا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بنبضاته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عبر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الفم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4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سأتولى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بينما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نتنفس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أبقوا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عيونكم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مغلقة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لنبدأ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الفم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الفم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الفم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الفم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الفم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الفم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الفم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الفم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الفم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6" w:lineRule="auto"/>
              <w:ind w:left="720" w:right="0" w:hanging="36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عميقا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وأخرجوه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الفم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72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ممتاز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تشعرون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الآن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أنكم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أكثر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وء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لنقم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بالنشاط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التمهيدي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اختياري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بأمر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أتقنته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الدرس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الفائت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تريد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إتقانه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الدرس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بأمر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ممتن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حياتك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4" w:lineRule="auto"/>
              <w:ind w:left="0" w:right="0" w:firstLine="0"/>
              <w:jc w:val="left"/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نشاط</w:t>
            </w:r>
            <w:r w:rsidDel="00000000" w:rsidR="00000000" w:rsidRPr="00000000"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التمهيد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بالأرقام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سنهيئ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عقولنا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طريق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الجمل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المعقدة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سنطبق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الأمور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نعرفها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سلفا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بهدف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مستعدون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58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أجـــــــل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59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حسنا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مجموع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18 + 2؟</w:t>
            </w:r>
          </w:p>
          <w:p w:rsidR="00000000" w:rsidDel="00000000" w:rsidP="00000000" w:rsidRDefault="00000000" w:rsidRPr="00000000" w14:paraId="0000005A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] </w:t>
            </w:r>
          </w:p>
          <w:p w:rsidR="00000000" w:rsidDel="00000000" w:rsidP="00000000" w:rsidRDefault="00000000" w:rsidRPr="00000000" w14:paraId="0000005B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20!</w:t>
            </w:r>
          </w:p>
          <w:p w:rsidR="00000000" w:rsidDel="00000000" w:rsidP="00000000" w:rsidRDefault="00000000" w:rsidRPr="00000000" w14:paraId="0000005C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استنتجتم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5D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8 + 2 = 10،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استعنت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تبقى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لدي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بالتالي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=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وحصلت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20. </w:t>
            </w:r>
          </w:p>
          <w:p w:rsidR="00000000" w:rsidDel="00000000" w:rsidP="00000000" w:rsidRDefault="00000000" w:rsidRPr="00000000" w14:paraId="0000005E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أحسنت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مجموع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25 + 5؟</w:t>
            </w:r>
          </w:p>
          <w:p w:rsidR="00000000" w:rsidDel="00000000" w:rsidP="00000000" w:rsidRDefault="00000000" w:rsidRPr="00000000" w14:paraId="0000005F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]</w:t>
            </w:r>
          </w:p>
          <w:p w:rsidR="00000000" w:rsidDel="00000000" w:rsidP="00000000" w:rsidRDefault="00000000" w:rsidRPr="00000000" w14:paraId="00000060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30!</w:t>
            </w:r>
          </w:p>
          <w:p w:rsidR="00000000" w:rsidDel="00000000" w:rsidP="00000000" w:rsidRDefault="00000000" w:rsidRPr="00000000" w14:paraId="00000061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استنتجتم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62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5 + 5 =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20 + 10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وحصلت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30.</w:t>
            </w:r>
          </w:p>
          <w:p w:rsidR="00000000" w:rsidDel="00000000" w:rsidP="00000000" w:rsidRDefault="00000000" w:rsidRPr="00000000" w14:paraId="00000063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أحسنت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سبق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تعلمه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المسألة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مجموع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17 + 3؟</w:t>
            </w:r>
          </w:p>
          <w:p w:rsidR="00000000" w:rsidDel="00000000" w:rsidP="00000000" w:rsidRDefault="00000000" w:rsidRPr="00000000" w14:paraId="00000064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] </w:t>
            </w:r>
          </w:p>
          <w:p w:rsidR="00000000" w:rsidDel="00000000" w:rsidP="00000000" w:rsidRDefault="00000000" w:rsidRPr="00000000" w14:paraId="00000065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20! </w:t>
            </w:r>
          </w:p>
          <w:p w:rsidR="00000000" w:rsidDel="00000000" w:rsidP="00000000" w:rsidRDefault="00000000" w:rsidRPr="00000000" w14:paraId="00000066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استنتجتم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67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7 + 3 =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وجمعت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المتبقية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حتى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حصلت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20. </w:t>
            </w:r>
          </w:p>
          <w:p w:rsidR="00000000" w:rsidDel="00000000" w:rsidP="00000000" w:rsidRDefault="00000000" w:rsidRPr="00000000" w14:paraId="00000068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أحسنت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مجموع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14 + 4؟</w:t>
            </w:r>
          </w:p>
          <w:p w:rsidR="00000000" w:rsidDel="00000000" w:rsidP="00000000" w:rsidRDefault="00000000" w:rsidRPr="00000000" w14:paraId="00000069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] </w:t>
            </w:r>
          </w:p>
          <w:p w:rsidR="00000000" w:rsidDel="00000000" w:rsidP="00000000" w:rsidRDefault="00000000" w:rsidRPr="00000000" w14:paraId="0000006A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18!</w:t>
            </w:r>
          </w:p>
          <w:p w:rsidR="00000000" w:rsidDel="00000000" w:rsidP="00000000" w:rsidRDefault="00000000" w:rsidRPr="00000000" w14:paraId="0000006B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استنتجتم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6C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4 + 4 = 8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المتبقية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وحصلت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18.</w:t>
            </w:r>
          </w:p>
          <w:p w:rsidR="00000000" w:rsidDel="00000000" w:rsidP="00000000" w:rsidRDefault="00000000" w:rsidRPr="00000000" w14:paraId="0000006D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حسنا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المسألة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الأخيرة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نحل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36 + 3؟</w:t>
            </w:r>
          </w:p>
          <w:p w:rsidR="00000000" w:rsidDel="00000000" w:rsidP="00000000" w:rsidRDefault="00000000" w:rsidRPr="00000000" w14:paraId="0000006E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] </w:t>
            </w:r>
          </w:p>
          <w:p w:rsidR="00000000" w:rsidDel="00000000" w:rsidP="00000000" w:rsidRDefault="00000000" w:rsidRPr="00000000" w14:paraId="0000006F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39!</w:t>
            </w:r>
          </w:p>
          <w:p w:rsidR="00000000" w:rsidDel="00000000" w:rsidP="00000000" w:rsidRDefault="00000000" w:rsidRPr="00000000" w14:paraId="00000070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استنتجتم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71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6 + 3 = 9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المتبقية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وحصلت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39.</w:t>
            </w:r>
          </w:p>
          <w:p w:rsidR="00000000" w:rsidDel="00000000" w:rsidP="00000000" w:rsidRDefault="00000000" w:rsidRPr="00000000" w14:paraId="00000072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أحسنتم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نشعر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أحيانا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بالحيرة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رؤية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كبيرة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الأمور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تعلمناها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شأنه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يساعدنا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نحو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ٍ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أسرع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أريدكم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بتمرين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تفكروا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الأمور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تعلمناها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السابق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شأنها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تساعدنا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المسائل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تمرين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الأرقام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أحسنتم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تهيئة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عقولكم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رياضيا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سنبدأ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تمرين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الرصاص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وكراستكم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جاهزين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75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أجـــــــل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76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سنستخدم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الخوارزمية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عددين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يتألفان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رقمين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استخدمنا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السابق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سنراجعها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مراجعة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سريعة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تعرفون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الخوارزمية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77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نكتب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الخوارزمية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عددا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الآخر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78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وينبغي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نرتبهم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مثلما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نفعل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الشكل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الموس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والعصي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والنقاط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9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لذاكرتكم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الحديدية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ينبغي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الخوارزمية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تنظيم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وتجهيز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تكن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ننفذ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الخطوة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الشكل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الموس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والعصي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والنقاط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أيضا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دعونا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نتدرب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اكتبوا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كراساتكم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المسألة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45 + 28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فضلكم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7A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ثوان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ٍ]</w:t>
            </w:r>
          </w:p>
          <w:p w:rsidR="00000000" w:rsidDel="00000000" w:rsidP="00000000" w:rsidRDefault="00000000" w:rsidRPr="00000000" w14:paraId="0000007B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ينبغي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تجهيز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وتنظيم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المهم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للغاية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نكتبها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واضحة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ونضعها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المكان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حتى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نجمعها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خاطئا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دعونا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لحظة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ننظم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اكتبوا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45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28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فضلكم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واحرصوا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8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7C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يجب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علينا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نرسم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إشارة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الزائد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وخطا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D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أحسنتم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أتممنا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تنظيم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ويمكننا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البدء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بعملية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سنجمعه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أولا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ً؟ </w:t>
            </w:r>
          </w:p>
          <w:p w:rsidR="00000000" w:rsidDel="00000000" w:rsidP="00000000" w:rsidRDefault="00000000" w:rsidRPr="00000000" w14:paraId="0000007E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الآحــــاد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7F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سنجمعها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80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5 + 8.</w:t>
            </w:r>
          </w:p>
          <w:p w:rsidR="00000000" w:rsidDel="00000000" w:rsidP="00000000" w:rsidRDefault="00000000" w:rsidRPr="00000000" w14:paraId="00000081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وماذا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يساوي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مجموع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5 + 8؟</w:t>
            </w:r>
          </w:p>
          <w:p w:rsidR="00000000" w:rsidDel="00000000" w:rsidP="00000000" w:rsidRDefault="00000000" w:rsidRPr="00000000" w14:paraId="00000082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13.</w:t>
            </w:r>
          </w:p>
          <w:p w:rsidR="00000000" w:rsidDel="00000000" w:rsidP="00000000" w:rsidRDefault="00000000" w:rsidRPr="00000000" w14:paraId="00000083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ممتاز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الموجودة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13؟</w:t>
            </w:r>
          </w:p>
          <w:p w:rsidR="00000000" w:rsidDel="00000000" w:rsidP="00000000" w:rsidRDefault="00000000" w:rsidRPr="00000000" w14:paraId="00000084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لدينا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3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5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يوجد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3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تذكروا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أننا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نحتاج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الأحيان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نشكل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جديدة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وينبغي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القيام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بذلك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نعيد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تنظيم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تحدثنا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الكلمة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المميزة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درس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الرياضيات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الإذاعي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المرة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الفائتة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يقصد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بإعادة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التنظيم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86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يقصد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بإعادة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التنظيم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وضع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حرة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ضمن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10. </w:t>
            </w:r>
          </w:p>
          <w:p w:rsidR="00000000" w:rsidDel="00000000" w:rsidP="00000000" w:rsidRDefault="00000000" w:rsidRPr="00000000" w14:paraId="00000087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يقصد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بإعادة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التنظيم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تحويل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ونقلها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88">
            <w:pPr>
              <w:bidi w:val="1"/>
              <w:spacing w:line="360" w:lineRule="auto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تفكير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رياضي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متميز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لقد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أصبتم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يقصد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بإعادة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التنظيم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تشكيل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ونقلها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بالتالي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وضع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8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معا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فإننا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نشكل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واحدة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3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ولأجل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ننقل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نكتب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أعلى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أعلى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للعدد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45،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وسيمثل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نظرا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لوجوده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خذوا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للقيام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بهذه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الخطوات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89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ثوان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ٍ]</w:t>
            </w:r>
          </w:p>
          <w:p w:rsidR="00000000" w:rsidDel="00000000" w:rsidP="00000000" w:rsidRDefault="00000000" w:rsidRPr="00000000" w14:paraId="0000008A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ممتاز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يتبقى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لدينا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نقلنا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سنكتب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عمود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المتبقية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اكتبوا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الخط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تحت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عمود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8B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تعملون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للتو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أعدتم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تنظيم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الـ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ضمن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الخوارزمية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أذكياء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حقا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يمكننا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أتممنا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سنجمعها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8C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1 + 4 + 2.</w:t>
            </w:r>
          </w:p>
          <w:p w:rsidR="00000000" w:rsidDel="00000000" w:rsidP="00000000" w:rsidRDefault="00000000" w:rsidRPr="00000000" w14:paraId="0000008D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أحسنت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تذكر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مجموعة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أعيد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تنظيمها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مجموع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+ 4 + 2؟</w:t>
            </w:r>
          </w:p>
          <w:p w:rsidR="00000000" w:rsidDel="00000000" w:rsidP="00000000" w:rsidRDefault="00000000" w:rsidRPr="00000000" w14:paraId="0000008E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7.</w:t>
            </w:r>
          </w:p>
          <w:p w:rsidR="00000000" w:rsidDel="00000000" w:rsidP="00000000" w:rsidRDefault="00000000" w:rsidRPr="00000000" w14:paraId="0000008F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ستكتبون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7؟</w:t>
            </w:r>
          </w:p>
          <w:p w:rsidR="00000000" w:rsidDel="00000000" w:rsidP="00000000" w:rsidRDefault="00000000" w:rsidRPr="00000000" w14:paraId="00000090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عمود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تحت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الخط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91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سنكتب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عمود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ونعلم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يعادل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اكتبوا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فضلكم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92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93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73. </w:t>
            </w:r>
          </w:p>
          <w:p w:rsidR="00000000" w:rsidDel="00000000" w:rsidP="00000000" w:rsidRDefault="00000000" w:rsidRPr="00000000" w14:paraId="00000094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أحسنتم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45 + 28 = 73،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لنحاول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مسألة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أخرى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يرجى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وتجهيز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المسألة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39 + 26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الخوارزمية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95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دقيقة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] </w:t>
            </w:r>
          </w:p>
          <w:p w:rsidR="00000000" w:rsidDel="00000000" w:rsidP="00000000" w:rsidRDefault="00000000" w:rsidRPr="00000000" w14:paraId="00000096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وضعت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39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ووضعت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26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وحرصت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تكون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9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6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مرتبة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لأنهما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تكون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2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مرتبة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لأنهما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97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فعلت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ذاته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وأضفت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أيضا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خطا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تحت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أستطيع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وكتبت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إشارة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الزائد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جهة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اليسار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98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9 + 6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توجد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عمود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جمعتهم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بدءا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9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النحو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10، 11، 12، 13، 14، 15،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بالتالي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حصلت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15</w:t>
            </w:r>
          </w:p>
          <w:p w:rsidR="00000000" w:rsidDel="00000000" w:rsidP="00000000" w:rsidRDefault="00000000" w:rsidRPr="00000000" w14:paraId="00000099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حصلت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15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أيضا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نقلت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ولاحظت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المتبقية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يبلغ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5،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وبالتالي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كتبت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عمود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9A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الخطوة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التالية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+ 3 + 2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لأحصل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B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ممتاز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النهائية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9C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65. </w:t>
            </w:r>
          </w:p>
          <w:p w:rsidR="00000000" w:rsidDel="00000000" w:rsidP="00000000" w:rsidRDefault="00000000" w:rsidRPr="00000000" w14:paraId="0000009D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أصبتم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39 + 26 = 65،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لقد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أبليتم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بلاء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حسنا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إعادة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تنظيم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الأرقام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واستخدام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الخوارزمية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الجمل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المعقدة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دعونا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نمنح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أنفسنا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قسطا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الراحة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استراحة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العقل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حسنا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لنمنح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أنفسنا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استراحة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بتحريك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أنفسنا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نشاط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يسمى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ارقص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A0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ابدؤوا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بالرقص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سماع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حركوا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أجسادكم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بالطريقة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تحلو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A1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فتوقفوا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التحرك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الزموا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أماكنكم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A2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يمكنكم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الرقص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مجددا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بمجرد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بدأ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تشغيل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الموسيقى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مرة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أخرى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A3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سنرقص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ونتوقف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لبعض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استعدوا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A4">
            <w:pPr>
              <w:bidi w:val="1"/>
              <w:spacing w:after="240" w:before="240"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تشغيل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موسيقى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وإيقافها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تتراوح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دقيقة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] </w:t>
            </w:r>
          </w:p>
          <w:p w:rsidR="00000000" w:rsidDel="00000000" w:rsidP="00000000" w:rsidRDefault="00000000" w:rsidRPr="00000000" w14:paraId="000000A5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حسنا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يكن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تحريك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أجسادكم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جيدا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ً!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لنطبق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تعلمناه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bidi w:val="1"/>
              <w:rPr>
                <w:rFonts w:ascii="Tajawal" w:cs="Tajawal" w:eastAsia="Tajawal" w:hAnsi="Tajaw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مسألة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التحدي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سنتحدى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أنفسنا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هيأنا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عقولنا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بداية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بتطبيق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الأمور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نعرفها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نجد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إجابات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للمسائل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سنطبق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التحدي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الأمور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تعلمناها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مستعدون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A8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أجـــــــل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A9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رائع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جهزوا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المسألة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56 + 27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حتى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نستطيع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البدء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بعملية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AA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ثوان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ٍ] </w:t>
            </w:r>
          </w:p>
          <w:p w:rsidR="00000000" w:rsidDel="00000000" w:rsidP="00000000" w:rsidRDefault="00000000" w:rsidRPr="00000000" w14:paraId="000000AB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أحسنتم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ينبغي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تكونوا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كتبتم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56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27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وينبغي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لأنهما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وينبغي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لأنهما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AC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رائع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يمكننا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البدء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بعملية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AD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توقف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] </w:t>
            </w:r>
          </w:p>
          <w:p w:rsidR="00000000" w:rsidDel="00000000" w:rsidP="00000000" w:rsidRDefault="00000000" w:rsidRPr="00000000" w14:paraId="000000AE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عظيم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لنناقش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قمنا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للتو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وكيف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حصلتم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AF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6 + 7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وحصلت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13،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وأعرف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= 126 + 6،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واستخدمت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6 + 7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منذ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أنني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أحتاج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متبقي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فقط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B0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6 + 7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وحصلت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13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لاحظت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لدي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نقلتها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منزلة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طريق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5،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وتبقى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لدي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بالتالي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كتبت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أسفل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عمود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B1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ممتاز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لنجمع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B2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ماذا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حصلتم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ً؟ </w:t>
            </w:r>
          </w:p>
          <w:p w:rsidR="00000000" w:rsidDel="00000000" w:rsidP="00000000" w:rsidRDefault="00000000" w:rsidRPr="00000000" w14:paraId="000000B3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حصلت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83. </w:t>
            </w:r>
          </w:p>
          <w:p w:rsidR="00000000" w:rsidDel="00000000" w:rsidP="00000000" w:rsidRDefault="00000000" w:rsidRPr="00000000" w14:paraId="000000B4">
            <w:pPr>
              <w:bidi w:val="1"/>
              <w:spacing w:line="360" w:lineRule="auto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صحيح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المهم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جدا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نتذكر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كافة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لدينا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سيما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الآحاد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ننقلها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إعادة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التنظيم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وستلاحظون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أنه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أغفلنا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كافة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العشرات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أننا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سنحصل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إجابة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خاطئة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إحدى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تجنب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الأمر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نتحقق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إتمام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المسألة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لديكم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دقيقة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تتحققوا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83،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وإذا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تكن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كذلك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فراجعوا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عملكم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لتكتشفوا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أين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أخطأتم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1"/>
              </w:rPr>
              <w:t xml:space="preserve">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4" w:lineRule="auto"/>
              <w:ind w:left="0" w:right="0" w:firstLine="0"/>
              <w:jc w:val="left"/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الختام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لقد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أبليتم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بلاء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حسنا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شكرا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لعقولكم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بذلته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شكرا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ً!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شكرا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ً!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طلبت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منكم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الواجب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المنزلي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السابقة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تحلوا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المسألتين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37 + 29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45 + 28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العصي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والنقاط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تحلوا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المسألتين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53 + 27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33 + 58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الموس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دعونا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نتحقق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إجابات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المسائل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يرجى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المستمعين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منازلهم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التحقق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إجابة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مسألة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نقاشها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ماذا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إجابتكم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للمسألة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37 + 29؟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1: 66.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ممتاز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45 + 28؟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2: 73.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أحسنتم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53 + 27؟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حصلت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80.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رائع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وأخيرا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حصلتم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33 + 58؟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2: 91.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أحسنتم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صنعا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استمتعتم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باستخدامها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أكثر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الموس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العصي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والنقاط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استمتعت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أكثر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العصي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والنقاط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وسبب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أنني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استطعت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رؤية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تحول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الـ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10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آحاد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الحرة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عشرات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رسمتي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أحببت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الموس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أكثر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لأن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استخدامي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العصي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والنقاط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استغرقني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وقتا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أطول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أعتقد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الموس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أسرع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العصي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والنقاط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الأسباب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الوجيهة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فعلا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رفاق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بأس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أيا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أعجبتكم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تذكروا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علماء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الرياضيات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الكبار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يكتفون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بمعرفة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واحدة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يعثروا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يفضلونها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أكثر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غيرها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إضافة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تعلم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يمكننا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إحداها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للتحقق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عملنا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بالواجب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المنزلي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لدرس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تحلوا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المسائل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73 + 18، 23 + 49، 35 + 55، 46 + 14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الخوارزمية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استخدموا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مغايرة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للتحقق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عملكم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ترقبوا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الدرس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لاستكمال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استكشاف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الأعداد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أحسنتم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صنعا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وداعا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ً!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وداعا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ً!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360" w:lineRule="auto"/>
              <w:ind w:left="0" w:right="0" w:firstLine="0"/>
              <w:jc w:val="left"/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2: 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وداعا</w:t>
            </w:r>
            <w:r w:rsidDel="00000000" w:rsidR="00000000" w:rsidRPr="00000000">
              <w:rPr>
                <w:rFonts w:ascii="Tajawal" w:cs="Tajawal" w:eastAsia="Tajawal" w:hAnsi="Tajaw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ً!</w:t>
            </w:r>
          </w:p>
        </w:tc>
      </w:tr>
    </w:tbl>
    <w:p w:rsidR="00000000" w:rsidDel="00000000" w:rsidP="00000000" w:rsidRDefault="00000000" w:rsidRPr="00000000" w14:paraId="000000C9">
      <w:pPr>
        <w:rPr>
          <w:rFonts w:ascii="Tajawal" w:cs="Tajawal" w:eastAsia="Tajawal" w:hAnsi="Tajaw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Tajawal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spacing w:line="240" w:lineRule="auto"/>
      <w:jc w:val="center"/>
      <w:rPr/>
    </w:pPr>
    <w:r w:rsidDel="00000000" w:rsidR="00000000" w:rsidRPr="00000000">
      <w:rPr>
        <w:color w:val="1d1c1d"/>
        <w:sz w:val="17"/>
        <w:szCs w:val="17"/>
        <w:shd w:fill="f8f8f8" w:val="clear"/>
        <w:rtl w:val="0"/>
      </w:rPr>
      <w:t xml:space="preserve">Rising-On-Air by </w:t>
    </w:r>
    <w:hyperlink r:id="rId1">
      <w:r w:rsidDel="00000000" w:rsidR="00000000" w:rsidRPr="00000000">
        <w:rPr>
          <w:color w:val="0000ff"/>
          <w:sz w:val="17"/>
          <w:szCs w:val="17"/>
          <w:u w:val="single"/>
          <w:shd w:fill="f8f8f8" w:val="clear"/>
          <w:rtl w:val="0"/>
        </w:rPr>
        <w:t xml:space="preserve">Rising Academy Network</w:t>
      </w:r>
    </w:hyperlink>
    <w:r w:rsidDel="00000000" w:rsidR="00000000" w:rsidRPr="00000000">
      <w:rPr>
        <w:color w:val="1d1c1d"/>
        <w:sz w:val="17"/>
        <w:szCs w:val="17"/>
        <w:shd w:fill="f8f8f8" w:val="clear"/>
        <w:rtl w:val="0"/>
      </w:rPr>
      <w:t xml:space="preserve"> is licensed under a </w:t>
    </w:r>
    <w:hyperlink r:id="rId2">
      <w:r w:rsidDel="00000000" w:rsidR="00000000" w:rsidRPr="00000000">
        <w:rPr>
          <w:color w:val="0000ff"/>
          <w:sz w:val="17"/>
          <w:szCs w:val="17"/>
          <w:u w:val="single"/>
          <w:shd w:fill="f8f8f8" w:val="clear"/>
          <w:rtl w:val="0"/>
        </w:rPr>
        <w:t xml:space="preserve">Creative Commons Attribution-NonCommercial 4.0 International License</w:t>
      </w:r>
    </w:hyperlink>
    <w:r w:rsidDel="00000000" w:rsidR="00000000" w:rsidRPr="00000000">
      <w:rPr>
        <w:color w:val="1d1c1d"/>
        <w:sz w:val="17"/>
        <w:szCs w:val="17"/>
        <w:shd w:fill="f8f8f8" w:val="clear"/>
        <w:rtl w:val="0"/>
      </w:rPr>
      <w:t xml:space="preserve">.</w:t>
    </w:r>
    <w:r w:rsidDel="00000000" w:rsidR="00000000" w:rsidRPr="00000000">
      <w:rPr>
        <w:sz w:val="17"/>
        <w:szCs w:val="17"/>
        <w:rtl w:val="0"/>
      </w:rPr>
      <w:t xml:space="preserve">Lessons can be modified, edited, remixed and shared as long as Rising Academy Network is acknowledged. These materials cannot be commercialised or sold.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9F4560"/>
    <w:pPr>
      <w:spacing w:after="160" w:line="254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jawal-regular.ttf"/><Relationship Id="rId2" Type="http://schemas.openxmlformats.org/officeDocument/2006/relationships/font" Target="fonts/Tajawal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isingacademies.com/" TargetMode="External"/><Relationship Id="rId2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nkbE9rq+3GPzq+vOAme8F7uPA==">AMUW2mVfk+GG+GrPeY6JU/pT6LY1wgE5knm2ekTgW+1uwcahyx6+TBdety4xfErEYuUtp+2wgBWOiukBb8ndMGZt2HUKm2SGp0p+L26vyxQiU9PdWZr5eRJnuM1emFpuRqWVIouZqyjs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2020-10-23T12:32:00Z</dcterms:created>
</cp:coreProperties>
</file>